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2" w:type="dxa"/>
        <w:tblInd w:w="-74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2"/>
      </w:tblGrid>
      <w:tr w:rsidR="00A6376D" w:rsidRPr="000B3AAF" w14:paraId="51199F2A" w14:textId="77777777" w:rsidTr="00313717">
        <w:trPr>
          <w:tblHeader/>
        </w:trPr>
        <w:tc>
          <w:tcPr>
            <w:tcW w:w="15812" w:type="dxa"/>
            <w:vAlign w:val="center"/>
          </w:tcPr>
          <w:p w14:paraId="68C7B939" w14:textId="77777777" w:rsidR="00A6376D" w:rsidRPr="000B3AAF" w:rsidRDefault="00AC1BBF" w:rsidP="000B3AAF">
            <w:pPr>
              <w:pStyle w:val="tablehea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Emergency Power Supply (Standby Generator) History Card </w:t>
            </w:r>
          </w:p>
        </w:tc>
      </w:tr>
      <w:tr w:rsidR="00AC1BBF" w:rsidRPr="000B3AAF" w14:paraId="035F7D99" w14:textId="77777777" w:rsidTr="00AC1BBF">
        <w:trPr>
          <w:tblHeader/>
        </w:trPr>
        <w:tc>
          <w:tcPr>
            <w:tcW w:w="15812" w:type="dxa"/>
            <w:tcBorders>
              <w:bottom w:val="nil"/>
            </w:tcBorders>
            <w:vAlign w:val="center"/>
          </w:tcPr>
          <w:p w14:paraId="5EFBF7D5" w14:textId="77777777" w:rsidR="00AC1BBF" w:rsidRPr="000B3AAF" w:rsidRDefault="00AC1BBF" w:rsidP="002C02AB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Refer to Standards – Signalling – </w:t>
            </w:r>
            <w:r w:rsidRPr="00AC1BBF">
              <w:rPr>
                <w:rFonts w:ascii="Arial" w:hAnsi="Arial"/>
                <w:sz w:val="18"/>
                <w:szCs w:val="18"/>
              </w:rPr>
              <w:t xml:space="preserve">SPS </w:t>
            </w:r>
            <w:r w:rsidR="002C02AB">
              <w:rPr>
                <w:rFonts w:ascii="Arial" w:hAnsi="Arial"/>
                <w:sz w:val="18"/>
                <w:szCs w:val="18"/>
              </w:rPr>
              <w:t>26</w:t>
            </w:r>
            <w:r w:rsidR="002C02AB" w:rsidRPr="00AC1BBF">
              <w:rPr>
                <w:rFonts w:ascii="Arial" w:hAnsi="Arial"/>
                <w:sz w:val="18"/>
                <w:szCs w:val="18"/>
              </w:rPr>
              <w:t xml:space="preserve"> </w:t>
            </w:r>
            <w:r w:rsidRPr="00AC1BBF">
              <w:rPr>
                <w:rFonts w:ascii="Arial" w:hAnsi="Arial"/>
                <w:sz w:val="18"/>
                <w:szCs w:val="18"/>
              </w:rPr>
              <w:t xml:space="preserve">Mains Failure Plant &amp; SMP 42 Work on Signalling Power Supplies &amp; </w:t>
            </w:r>
            <w:r w:rsidR="002C02AB">
              <w:rPr>
                <w:rFonts w:ascii="Arial" w:hAnsi="Arial"/>
                <w:sz w:val="18"/>
                <w:szCs w:val="18"/>
              </w:rPr>
              <w:t>ESM-26-02/03/04</w:t>
            </w:r>
            <w:r w:rsidRPr="00AC1BBF">
              <w:rPr>
                <w:rFonts w:ascii="Arial" w:hAnsi="Arial"/>
                <w:sz w:val="18"/>
                <w:szCs w:val="18"/>
              </w:rPr>
              <w:t xml:space="preserve"> Maintenance Schedules: SS 09 11 02 01, SS 09 11 02 02, SS 09 11 02 03</w:t>
            </w:r>
          </w:p>
        </w:tc>
      </w:tr>
      <w:tr w:rsidR="00A6376D" w:rsidRPr="000B3AAF" w14:paraId="2BA116AC" w14:textId="77777777" w:rsidTr="00AC1BBF">
        <w:trPr>
          <w:tblHeader/>
        </w:trPr>
        <w:tc>
          <w:tcPr>
            <w:tcW w:w="15812" w:type="dxa"/>
            <w:tcBorders>
              <w:bottom w:val="nil"/>
            </w:tcBorders>
            <w:vAlign w:val="center"/>
          </w:tcPr>
          <w:p w14:paraId="01621A8C" w14:textId="77777777" w:rsidR="00A6376D" w:rsidRPr="00F3557B" w:rsidRDefault="00A6376D" w:rsidP="001661A7">
            <w:pPr>
              <w:pStyle w:val="tabletext"/>
              <w:spacing w:before="0" w:after="0"/>
              <w:rPr>
                <w:rFonts w:ascii="Arial" w:hAnsi="Arial"/>
                <w:sz w:val="8"/>
                <w:szCs w:val="8"/>
              </w:rPr>
            </w:pPr>
          </w:p>
        </w:tc>
      </w:tr>
    </w:tbl>
    <w:tbl>
      <w:tblPr>
        <w:tblW w:w="125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559"/>
        <w:gridCol w:w="539"/>
        <w:gridCol w:w="676"/>
        <w:gridCol w:w="2938"/>
      </w:tblGrid>
      <w:tr w:rsidR="00AC1BBF" w:rsidRPr="003179F5" w14:paraId="2B3CEDE9" w14:textId="77777777" w:rsidTr="00D03CF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8599" w14:textId="77777777" w:rsidR="00F73073" w:rsidRDefault="00F73073" w:rsidP="00590CEF">
            <w:pPr>
              <w:pStyle w:val="tabletext"/>
              <w:rPr>
                <w:rFonts w:ascii="Arial" w:hAnsi="Arial"/>
                <w:b/>
                <w:sz w:val="18"/>
                <w:szCs w:val="18"/>
              </w:rPr>
            </w:pPr>
          </w:p>
          <w:p w14:paraId="48E51E01" w14:textId="77777777" w:rsidR="00AC1BBF" w:rsidRPr="00AF1D2A" w:rsidRDefault="00AC1BBF" w:rsidP="00590CEF">
            <w:pPr>
              <w:pStyle w:val="tabletext"/>
              <w:rPr>
                <w:rFonts w:ascii="Arial" w:hAnsi="Arial"/>
                <w:b/>
                <w:sz w:val="18"/>
                <w:szCs w:val="18"/>
              </w:rPr>
            </w:pPr>
            <w:r w:rsidRPr="00AF1D2A">
              <w:rPr>
                <w:rFonts w:ascii="Arial" w:hAnsi="Arial"/>
                <w:b/>
                <w:sz w:val="18"/>
                <w:szCs w:val="18"/>
              </w:rPr>
              <w:t>LOCATION: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DF3D" w14:textId="77777777" w:rsidR="00AC1BBF" w:rsidRPr="00AF1D2A" w:rsidRDefault="00AC1BBF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0CCD698" w14:textId="77777777" w:rsidR="00AC1BBF" w:rsidRPr="003179F5" w:rsidRDefault="00AC1BBF" w:rsidP="00590CEF">
            <w:pPr>
              <w:pStyle w:val="tabletext"/>
              <w:rPr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6D5137DE" w14:textId="77777777" w:rsidR="00AC1BBF" w:rsidRPr="003179F5" w:rsidRDefault="00AC1BBF" w:rsidP="00590CEF">
            <w:pPr>
              <w:pStyle w:val="tabletext"/>
              <w:rPr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5FD937C2" w14:textId="77777777" w:rsidR="00AC1BBF" w:rsidRPr="003179F5" w:rsidRDefault="00AC1BBF" w:rsidP="00590CEF">
            <w:pPr>
              <w:pStyle w:val="tabletext"/>
              <w:rPr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</w:tr>
    </w:tbl>
    <w:tbl>
      <w:tblPr>
        <w:tblStyle w:val="TableGrid"/>
        <w:tblW w:w="15812" w:type="dxa"/>
        <w:tblInd w:w="-74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2"/>
      </w:tblGrid>
      <w:tr w:rsidR="00A6376D" w:rsidRPr="000B3AAF" w14:paraId="52105ED9" w14:textId="77777777" w:rsidTr="00313717">
        <w:trPr>
          <w:tblHeader/>
        </w:trPr>
        <w:tc>
          <w:tcPr>
            <w:tcW w:w="15812" w:type="dxa"/>
            <w:vAlign w:val="center"/>
          </w:tcPr>
          <w:p w14:paraId="5B7FD4B7" w14:textId="77777777" w:rsidR="00A6376D" w:rsidRPr="000B3AAF" w:rsidRDefault="00A6376D" w:rsidP="001661A7">
            <w:pPr>
              <w:pStyle w:val="tabletext"/>
              <w:spacing w:before="0"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AC1BBF" w:rsidRPr="000B3AAF" w14:paraId="05814070" w14:textId="77777777" w:rsidTr="009A239F">
        <w:trPr>
          <w:trHeight w:val="4254"/>
          <w:tblHeader/>
        </w:trPr>
        <w:tc>
          <w:tcPr>
            <w:tcW w:w="15812" w:type="dxa"/>
            <w:tcBorders>
              <w:bottom w:val="nil"/>
            </w:tcBorders>
            <w:vAlign w:val="center"/>
          </w:tcPr>
          <w:tbl>
            <w:tblPr>
              <w:tblStyle w:val="TableGrid"/>
              <w:tblW w:w="15764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1086"/>
              <w:gridCol w:w="1087"/>
              <w:gridCol w:w="1087"/>
              <w:gridCol w:w="1087"/>
              <w:gridCol w:w="1086"/>
              <w:gridCol w:w="1087"/>
              <w:gridCol w:w="1087"/>
              <w:gridCol w:w="1087"/>
              <w:gridCol w:w="1086"/>
              <w:gridCol w:w="1087"/>
              <w:gridCol w:w="1087"/>
              <w:gridCol w:w="1087"/>
            </w:tblGrid>
            <w:tr w:rsidR="00453D7A" w14:paraId="6B13A0C5" w14:textId="77777777" w:rsidTr="00114A39"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39A06" w14:textId="77777777" w:rsidR="00AC1BBF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Date of Visit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8C74C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296C2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E7CBF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4974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C9494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CA910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EA69A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28F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2E027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E1035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0AB81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03D12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1660E90B" w14:textId="77777777" w:rsidTr="00114A39">
              <w:tc>
                <w:tcPr>
                  <w:tcW w:w="2723" w:type="dxa"/>
                  <w:tcBorders>
                    <w:top w:val="single" w:sz="4" w:space="0" w:color="auto"/>
                  </w:tcBorders>
                </w:tcPr>
                <w:p w14:paraId="6B0B9F79" w14:textId="77777777" w:rsidR="00AC1BBF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Emergency Supply Volts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</w:tcBorders>
                </w:tcPr>
                <w:p w14:paraId="37F1D32D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14:paraId="533F46AE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14:paraId="3D87592D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14:paraId="0C74F6A2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</w:tcBorders>
                </w:tcPr>
                <w:p w14:paraId="7E264BD0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14:paraId="1E3755CA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14:paraId="4BE2D72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14:paraId="58652340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</w:tcBorders>
                </w:tcPr>
                <w:p w14:paraId="3B06228C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14:paraId="75681598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14:paraId="35116606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783CD1E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312AA296" w14:textId="77777777" w:rsidTr="00114A39">
              <w:tc>
                <w:tcPr>
                  <w:tcW w:w="2723" w:type="dxa"/>
                </w:tcPr>
                <w:p w14:paraId="1ED90944" w14:textId="77777777" w:rsidR="00AC1BBF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Start Battery Volts (Float V)</w:t>
                  </w:r>
                </w:p>
              </w:tc>
              <w:tc>
                <w:tcPr>
                  <w:tcW w:w="1086" w:type="dxa"/>
                </w:tcPr>
                <w:p w14:paraId="07452702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2F63F23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BE0D92A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BF7E39F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2FE4208E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DC1C09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D06A5B1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30F57A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6EA2B8A5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7392925E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90606E0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57429A6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590D879A" w14:textId="77777777" w:rsidTr="00114A39">
              <w:tc>
                <w:tcPr>
                  <w:tcW w:w="2723" w:type="dxa"/>
                </w:tcPr>
                <w:p w14:paraId="4BAC124F" w14:textId="77777777" w:rsidR="00AC1BBF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Hour Meter Reading at Finish</w:t>
                  </w:r>
                </w:p>
              </w:tc>
              <w:tc>
                <w:tcPr>
                  <w:tcW w:w="1086" w:type="dxa"/>
                </w:tcPr>
                <w:p w14:paraId="234734EC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7DC5FB80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2F4E5F6D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CAFB13C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2B2F466E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4FADB8B6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693F44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50F6A04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3B62D898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A1C2173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43C17A4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1063A06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2B73181F" w14:textId="77777777" w:rsidTr="00114A39">
              <w:tc>
                <w:tcPr>
                  <w:tcW w:w="2723" w:type="dxa"/>
                </w:tcPr>
                <w:p w14:paraId="77180645" w14:textId="77777777" w:rsidR="00AC1BBF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Battery SAE</w:t>
                  </w:r>
                </w:p>
              </w:tc>
              <w:tc>
                <w:tcPr>
                  <w:tcW w:w="1086" w:type="dxa"/>
                </w:tcPr>
                <w:p w14:paraId="6FB5716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1ECCBC2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2F5B43D7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B466BDE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37A4F88B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4EDFBE9E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78A0903B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42CA29A9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60AD068B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8E0EDA4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1809A30B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44C09724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29A5C982" w14:textId="77777777" w:rsidTr="00114A39">
              <w:tc>
                <w:tcPr>
                  <w:tcW w:w="2723" w:type="dxa"/>
                </w:tcPr>
                <w:p w14:paraId="79712125" w14:textId="77777777" w:rsidR="00D03CF9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Indication on ELD </w:t>
                  </w:r>
                </w:p>
                <w:p w14:paraId="04117803" w14:textId="77777777" w:rsidR="00AC1BBF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(with motor gen on line)</w:t>
                  </w:r>
                </w:p>
              </w:tc>
              <w:tc>
                <w:tcPr>
                  <w:tcW w:w="1086" w:type="dxa"/>
                </w:tcPr>
                <w:p w14:paraId="2D35D066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488B392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B5DABB4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2390CCB1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050973E7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6B010FA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B88192B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F3A51FF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2B689980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6D592B2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2A69B6A5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349094B6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63CBA8F2" w14:textId="77777777" w:rsidTr="00114A39">
              <w:tc>
                <w:tcPr>
                  <w:tcW w:w="2723" w:type="dxa"/>
                </w:tcPr>
                <w:p w14:paraId="58304D54" w14:textId="77777777" w:rsidR="00AC1BBF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BX reading to Earth</w:t>
                  </w:r>
                </w:p>
              </w:tc>
              <w:tc>
                <w:tcPr>
                  <w:tcW w:w="1086" w:type="dxa"/>
                </w:tcPr>
                <w:p w14:paraId="501365D5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13367FD0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2CD20377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FDBA8DA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78E964A5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2CC709A6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AC9FAF2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1AD075B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46000833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A4753B6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D633605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121C53E8" w14:textId="77777777" w:rsidR="00AC1BBF" w:rsidRPr="0075010B" w:rsidRDefault="00AC1BBF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3DEAC9FC" w14:textId="77777777" w:rsidTr="00114A39">
              <w:tc>
                <w:tcPr>
                  <w:tcW w:w="2723" w:type="dxa"/>
                </w:tcPr>
                <w:p w14:paraId="171D3890" w14:textId="77777777" w:rsid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NX reading to Earth</w:t>
                  </w:r>
                </w:p>
              </w:tc>
              <w:tc>
                <w:tcPr>
                  <w:tcW w:w="1086" w:type="dxa"/>
                </w:tcPr>
                <w:p w14:paraId="570FAE53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F9F80F8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75236343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9A3F1E1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51833E59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2FBAE9B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7C6634B7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78014A76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649285FA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42AC46D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7BE660F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3E5E2CD5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0F5CF987" w14:textId="77777777" w:rsidTr="00114A39">
              <w:tc>
                <w:tcPr>
                  <w:tcW w:w="2723" w:type="dxa"/>
                </w:tcPr>
                <w:p w14:paraId="7353A3E2" w14:textId="77777777" w:rsid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Frequency</w:t>
                  </w:r>
                </w:p>
              </w:tc>
              <w:tc>
                <w:tcPr>
                  <w:tcW w:w="1086" w:type="dxa"/>
                </w:tcPr>
                <w:p w14:paraId="6AC2FF0C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5BF6991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2B41C355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14EF5DB0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3DE9D931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4F3E05BD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196F14CE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57DE0F3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592BBA5E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7D999E28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95567F6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2C81EC8F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7FBFC319" w14:textId="77777777" w:rsidTr="00114A39">
              <w:tc>
                <w:tcPr>
                  <w:tcW w:w="2723" w:type="dxa"/>
                </w:tcPr>
                <w:p w14:paraId="7CDD5FC5" w14:textId="77777777" w:rsid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Comments</w:t>
                  </w:r>
                </w:p>
                <w:p w14:paraId="53AFFD74" w14:textId="77777777" w:rsidR="00D03CF9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14:paraId="219B32C5" w14:textId="77777777" w:rsidR="00D03CF9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14:paraId="59F76B0F" w14:textId="77777777" w:rsidR="00D03CF9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14:paraId="03D300D6" w14:textId="77777777" w:rsidR="00D03CF9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50D3B1D0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4594882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03F9C29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356B12E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1FD7F4D9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AD8F915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0D862B6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784FAFEA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241C8F02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76A701E3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0004A38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262BF76C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D03CF9" w14:paraId="7A16F807" w14:textId="77777777" w:rsidTr="00114A39">
              <w:tc>
                <w:tcPr>
                  <w:tcW w:w="2723" w:type="dxa"/>
                </w:tcPr>
                <w:p w14:paraId="7AAC8E0A" w14:textId="77777777" w:rsidR="00D03CF9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86" w:type="dxa"/>
                </w:tcPr>
                <w:p w14:paraId="48D20E7E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D82D12A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5E9F067B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15C88ECD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4A1B1A73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CD28EAA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4B7BDEB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17FD8FA7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757CC4BE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4E94AD60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38CC1B8F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094A1512" w14:textId="77777777" w:rsidR="00D03CF9" w:rsidRPr="0075010B" w:rsidRDefault="00D03CF9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53D7A" w14:paraId="7ECB7B74" w14:textId="77777777" w:rsidTr="00114A39">
              <w:tc>
                <w:tcPr>
                  <w:tcW w:w="2723" w:type="dxa"/>
                </w:tcPr>
                <w:p w14:paraId="5E360FFD" w14:textId="77777777" w:rsid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1086" w:type="dxa"/>
                </w:tcPr>
                <w:p w14:paraId="5B104908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1ACE95DE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25836F3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D40BED4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07E5877D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B8B80EC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01DDA300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2EC2EB97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</w:tcPr>
                <w:p w14:paraId="06D4DE13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2F5836CD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14:paraId="663B1D47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right w:val="single" w:sz="4" w:space="0" w:color="auto"/>
                  </w:tcBorders>
                </w:tcPr>
                <w:p w14:paraId="04DF1F96" w14:textId="77777777" w:rsidR="0075010B" w:rsidRPr="0075010B" w:rsidRDefault="0075010B" w:rsidP="001661A7">
                  <w:pPr>
                    <w:pStyle w:val="tabletext"/>
                    <w:jc w:val="lef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14:paraId="5F4C19A9" w14:textId="77777777" w:rsidR="00AC1BBF" w:rsidRPr="000B3AAF" w:rsidRDefault="00AC1BBF" w:rsidP="001661A7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C1BBF" w:rsidRPr="0042698E" w14:paraId="5661EC9B" w14:textId="77777777" w:rsidTr="009A239F">
        <w:trPr>
          <w:tblHeader/>
        </w:trPr>
        <w:tc>
          <w:tcPr>
            <w:tcW w:w="15812" w:type="dxa"/>
            <w:tcBorders>
              <w:bottom w:val="nil"/>
            </w:tcBorders>
            <w:vAlign w:val="center"/>
          </w:tcPr>
          <w:p w14:paraId="4A91CC92" w14:textId="77777777" w:rsidR="00AC1BBF" w:rsidRPr="0042698E" w:rsidRDefault="00AC1BBF" w:rsidP="009A239F">
            <w:pPr>
              <w:pBdr>
                <w:top w:val="single" w:sz="4" w:space="1" w:color="D4EAF8"/>
                <w:bottom w:val="single" w:sz="4" w:space="1" w:color="D4EAF8"/>
              </w:pBdr>
              <w:tabs>
                <w:tab w:val="left" w:pos="1843"/>
              </w:tabs>
              <w:spacing w:line="288" w:lineRule="auto"/>
              <w:ind w:left="1843" w:hanging="851"/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  <w:tab/>
              <w:t>1) Where a reliable 120V ELD is fitted the operation of the ELD must be observed and tested under both normal and emergency power operation.</w:t>
            </w:r>
          </w:p>
        </w:tc>
      </w:tr>
      <w:tr w:rsidR="00AC1BBF" w:rsidRPr="0042698E" w14:paraId="06ED54D5" w14:textId="77777777" w:rsidTr="00AC1BBF">
        <w:trPr>
          <w:tblHeader/>
        </w:trPr>
        <w:tc>
          <w:tcPr>
            <w:tcW w:w="15812" w:type="dxa"/>
            <w:tcBorders>
              <w:bottom w:val="nil"/>
            </w:tcBorders>
            <w:vAlign w:val="center"/>
          </w:tcPr>
          <w:p w14:paraId="05BEE1E9" w14:textId="77777777" w:rsidR="00AC1BBF" w:rsidRPr="0042698E" w:rsidRDefault="00AC1BBF" w:rsidP="00AC1BBF">
            <w:pPr>
              <w:tabs>
                <w:tab w:val="left" w:pos="1843"/>
              </w:tabs>
              <w:spacing w:line="288" w:lineRule="auto"/>
              <w:ind w:left="1843" w:hanging="851"/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59DC10CC" w14:textId="77777777" w:rsidR="00B2790D" w:rsidRDefault="00B2790D"/>
    <w:sectPr w:rsidR="00B2790D" w:rsidSect="00220318">
      <w:headerReference w:type="default" r:id="rId8"/>
      <w:footerReference w:type="default" r:id="rId9"/>
      <w:pgSz w:w="16838" w:h="11906" w:orient="landscape"/>
      <w:pgMar w:top="1702" w:right="1440" w:bottom="993" w:left="1440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1172" w14:textId="77777777" w:rsidR="00B040BC" w:rsidRDefault="00B040BC">
      <w:r>
        <w:separator/>
      </w:r>
    </w:p>
  </w:endnote>
  <w:endnote w:type="continuationSeparator" w:id="0">
    <w:p w14:paraId="5B0BA7AF" w14:textId="77777777" w:rsidR="00B040BC" w:rsidRDefault="00B0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E5D7" w14:textId="77777777" w:rsidR="00220318" w:rsidRPr="000B3AAF" w:rsidRDefault="00220318" w:rsidP="00453D7A">
    <w:pPr>
      <w:pStyle w:val="Footer"/>
      <w:pBdr>
        <w:top w:val="none" w:sz="0" w:space="0" w:color="auto"/>
      </w:pBdr>
      <w:tabs>
        <w:tab w:val="clear" w:pos="4962"/>
        <w:tab w:val="clear" w:pos="9781"/>
        <w:tab w:val="center" w:pos="7230"/>
        <w:tab w:val="right" w:pos="14601"/>
      </w:tabs>
      <w:ind w:left="-709"/>
      <w:rPr>
        <w:rFonts w:ascii="Arial" w:hAnsi="Arial" w:cs="Arial"/>
        <w:sz w:val="16"/>
        <w:szCs w:val="16"/>
      </w:rPr>
    </w:pPr>
    <w:r w:rsidRPr="000B3AAF">
      <w:rPr>
        <w:rFonts w:ascii="Arial" w:hAnsi="Arial" w:cs="Arial"/>
        <w:sz w:val="16"/>
        <w:szCs w:val="16"/>
      </w:rPr>
      <w:t>Version 1.</w:t>
    </w:r>
    <w:r w:rsidR="002C02AB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ab/>
      <w:t>Date of last</w:t>
    </w:r>
    <w:r w:rsidRPr="000B3AAF">
      <w:rPr>
        <w:rFonts w:ascii="Arial" w:hAnsi="Arial" w:cs="Arial"/>
        <w:sz w:val="16"/>
        <w:szCs w:val="16"/>
      </w:rPr>
      <w:t xml:space="preserve"> revision: </w:t>
    </w:r>
    <w:r w:rsidR="00D03CF9">
      <w:rPr>
        <w:rFonts w:ascii="Arial" w:hAnsi="Arial" w:cs="Arial"/>
        <w:sz w:val="16"/>
        <w:szCs w:val="16"/>
      </w:rPr>
      <w:t>27</w:t>
    </w:r>
    <w:r w:rsidR="002C02AB" w:rsidRPr="000B3AAF">
      <w:rPr>
        <w:rFonts w:ascii="Arial" w:hAnsi="Arial" w:cs="Arial"/>
        <w:sz w:val="16"/>
        <w:szCs w:val="16"/>
      </w:rPr>
      <w:t xml:space="preserve"> </w:t>
    </w:r>
    <w:r w:rsidRPr="000B3AAF">
      <w:rPr>
        <w:rFonts w:ascii="Arial" w:hAnsi="Arial" w:cs="Arial"/>
        <w:sz w:val="16"/>
        <w:szCs w:val="16"/>
      </w:rPr>
      <w:t xml:space="preserve">Jan </w:t>
    </w:r>
    <w:r w:rsidR="002C02AB" w:rsidRPr="000B3AAF">
      <w:rPr>
        <w:rFonts w:ascii="Arial" w:hAnsi="Arial" w:cs="Arial"/>
        <w:sz w:val="16"/>
        <w:szCs w:val="16"/>
      </w:rPr>
      <w:t>1</w:t>
    </w:r>
    <w:r w:rsidR="002C02AB">
      <w:rPr>
        <w:rFonts w:ascii="Arial" w:hAnsi="Arial" w:cs="Arial"/>
        <w:sz w:val="16"/>
        <w:szCs w:val="16"/>
      </w:rPr>
      <w:t>6</w:t>
    </w:r>
    <w:r w:rsidRPr="000B3AAF">
      <w:rPr>
        <w:rFonts w:ascii="Arial" w:hAnsi="Arial" w:cs="Arial"/>
        <w:sz w:val="16"/>
        <w:szCs w:val="16"/>
      </w:rPr>
      <w:tab/>
      <w:t xml:space="preserve">Page </w:t>
    </w:r>
    <w:r w:rsidRPr="000B3AAF">
      <w:rPr>
        <w:rFonts w:ascii="Arial" w:hAnsi="Arial" w:cs="Arial"/>
        <w:sz w:val="16"/>
        <w:szCs w:val="16"/>
      </w:rPr>
      <w:fldChar w:fldCharType="begin"/>
    </w:r>
    <w:r w:rsidRPr="000B3AAF">
      <w:rPr>
        <w:rFonts w:ascii="Arial" w:hAnsi="Arial" w:cs="Arial"/>
        <w:sz w:val="16"/>
        <w:szCs w:val="16"/>
      </w:rPr>
      <w:instrText xml:space="preserve"> PAGE </w:instrText>
    </w:r>
    <w:r w:rsidRPr="000B3AAF">
      <w:rPr>
        <w:rFonts w:ascii="Arial" w:hAnsi="Arial" w:cs="Arial"/>
        <w:sz w:val="16"/>
        <w:szCs w:val="16"/>
      </w:rPr>
      <w:fldChar w:fldCharType="separate"/>
    </w:r>
    <w:r w:rsidR="001637E1">
      <w:rPr>
        <w:rFonts w:ascii="Arial" w:hAnsi="Arial" w:cs="Arial"/>
        <w:noProof/>
        <w:sz w:val="16"/>
        <w:szCs w:val="16"/>
      </w:rPr>
      <w:t>1</w:t>
    </w:r>
    <w:r w:rsidRPr="000B3AAF">
      <w:rPr>
        <w:rFonts w:ascii="Arial" w:hAnsi="Arial" w:cs="Arial"/>
        <w:sz w:val="16"/>
        <w:szCs w:val="16"/>
      </w:rPr>
      <w:fldChar w:fldCharType="end"/>
    </w:r>
    <w:r w:rsidRPr="000B3AAF">
      <w:rPr>
        <w:rFonts w:ascii="Arial" w:hAnsi="Arial" w:cs="Arial"/>
        <w:sz w:val="16"/>
        <w:szCs w:val="16"/>
      </w:rPr>
      <w:t xml:space="preserve"> of </w:t>
    </w:r>
    <w:r w:rsidRPr="000B3AAF">
      <w:rPr>
        <w:rFonts w:ascii="Arial" w:hAnsi="Arial" w:cs="Arial"/>
        <w:sz w:val="16"/>
        <w:szCs w:val="16"/>
      </w:rPr>
      <w:fldChar w:fldCharType="begin"/>
    </w:r>
    <w:r w:rsidRPr="000B3AAF">
      <w:rPr>
        <w:rFonts w:ascii="Arial" w:hAnsi="Arial" w:cs="Arial"/>
        <w:sz w:val="16"/>
        <w:szCs w:val="16"/>
      </w:rPr>
      <w:instrText xml:space="preserve"> NUMPAGES </w:instrText>
    </w:r>
    <w:r w:rsidRPr="000B3AAF">
      <w:rPr>
        <w:rFonts w:ascii="Arial" w:hAnsi="Arial" w:cs="Arial"/>
        <w:sz w:val="16"/>
        <w:szCs w:val="16"/>
      </w:rPr>
      <w:fldChar w:fldCharType="separate"/>
    </w:r>
    <w:r w:rsidR="001637E1">
      <w:rPr>
        <w:rFonts w:ascii="Arial" w:hAnsi="Arial" w:cs="Arial"/>
        <w:noProof/>
        <w:sz w:val="16"/>
        <w:szCs w:val="16"/>
      </w:rPr>
      <w:t>1</w:t>
    </w:r>
    <w:r w:rsidRPr="000B3AAF">
      <w:rPr>
        <w:rFonts w:ascii="Arial" w:hAnsi="Arial" w:cs="Arial"/>
        <w:noProof/>
        <w:sz w:val="16"/>
        <w:szCs w:val="16"/>
      </w:rPr>
      <w:fldChar w:fldCharType="end"/>
    </w:r>
  </w:p>
  <w:p w14:paraId="77D72B0A" w14:textId="77777777" w:rsidR="00220318" w:rsidRPr="000B3AAF" w:rsidRDefault="00220318" w:rsidP="000B3AAF">
    <w:pPr>
      <w:pStyle w:val="Footer"/>
      <w:pBdr>
        <w:top w:val="none" w:sz="0" w:space="0" w:color="auto"/>
      </w:pBdr>
      <w:tabs>
        <w:tab w:val="clear" w:pos="4962"/>
        <w:tab w:val="center" w:pos="7088"/>
      </w:tabs>
      <w:rPr>
        <w:rFonts w:ascii="Arial" w:hAnsi="Arial" w:cs="Arial"/>
        <w:sz w:val="16"/>
        <w:szCs w:val="16"/>
      </w:rPr>
    </w:pPr>
    <w:r w:rsidRPr="000B3AAF">
      <w:rPr>
        <w:rFonts w:ascii="Arial" w:hAnsi="Arial" w:cs="Arial"/>
        <w:sz w:val="16"/>
        <w:szCs w:val="16"/>
      </w:rPr>
      <w:tab/>
      <w:t>This document is uncontrolled when printed. See ARTC Intranet for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3C65" w14:textId="77777777" w:rsidR="00B040BC" w:rsidRDefault="00B040BC">
      <w:r>
        <w:separator/>
      </w:r>
    </w:p>
  </w:footnote>
  <w:footnote w:type="continuationSeparator" w:id="0">
    <w:p w14:paraId="765E8102" w14:textId="77777777" w:rsidR="00B040BC" w:rsidRDefault="00B0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91C5" w14:textId="77777777" w:rsidR="00B040BC" w:rsidRDefault="0075010B" w:rsidP="0075010B">
    <w:pPr>
      <w:pStyle w:val="Header"/>
      <w:pBdr>
        <w:bottom w:val="none" w:sz="0" w:space="0" w:color="auto"/>
      </w:pBdr>
      <w:rPr>
        <w:rFonts w:cs="Tahoma"/>
      </w:rPr>
    </w:pPr>
    <w:r w:rsidRPr="0075010B">
      <w:rPr>
        <w:rFonts w:cs="Tahoma"/>
        <w:b w:val="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F8984" wp14:editId="461B5F73">
              <wp:simplePos x="0" y="0"/>
              <wp:positionH relativeFrom="column">
                <wp:posOffset>-495300</wp:posOffset>
              </wp:positionH>
              <wp:positionV relativeFrom="paragraph">
                <wp:posOffset>53340</wp:posOffset>
              </wp:positionV>
              <wp:extent cx="10118090" cy="77343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8090" cy="77343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1F21B2" w14:textId="77777777" w:rsidR="0075010B" w:rsidRDefault="0075010B" w:rsidP="0075010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05C7545" w14:textId="77777777" w:rsidR="0075010B" w:rsidRDefault="0075010B" w:rsidP="0075010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60B961C" w14:textId="77777777" w:rsidR="0075010B" w:rsidRPr="000B3AAF" w:rsidRDefault="0075010B" w:rsidP="0075010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B3AA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Engineering (Signalling) Standard - Form</w:t>
                          </w:r>
                        </w:p>
                        <w:p w14:paraId="558A72EF" w14:textId="77777777" w:rsidR="0075010B" w:rsidRPr="000B3AAF" w:rsidRDefault="0075010B" w:rsidP="0075010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B3AA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ESM-11-01 Insulation Inspection and Testing</w:t>
                          </w:r>
                        </w:p>
                        <w:p w14:paraId="3B680E98" w14:textId="77777777" w:rsidR="0075010B" w:rsidRPr="000B3AAF" w:rsidRDefault="0075010B" w:rsidP="0075010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Form number: ESM1101F-06</w:t>
                          </w:r>
                        </w:p>
                        <w:p w14:paraId="2204B9E8" w14:textId="77777777" w:rsidR="0075010B" w:rsidRPr="000B3AAF" w:rsidRDefault="0075010B" w:rsidP="0075010B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0F89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pt;margin-top:4.2pt;width:796.7pt;height:6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" fillcolor="windowText" stroked="f" strokeweight=".5pt">
              <v:textbox>
                <w:txbxContent>
                  <w:p w14:paraId="171F21B2" w14:textId="77777777" w:rsidR="0075010B" w:rsidRDefault="0075010B" w:rsidP="0075010B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05C7545" w14:textId="77777777" w:rsidR="0075010B" w:rsidRDefault="0075010B" w:rsidP="0075010B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60B961C" w14:textId="77777777" w:rsidR="0075010B" w:rsidRPr="000B3AAF" w:rsidRDefault="0075010B" w:rsidP="0075010B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0B3AA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Engineering (Signalling) Standard - Form</w:t>
                    </w:r>
                  </w:p>
                  <w:p w14:paraId="558A72EF" w14:textId="77777777" w:rsidR="0075010B" w:rsidRPr="000B3AAF" w:rsidRDefault="0075010B" w:rsidP="0075010B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0B3AA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  <w:t>ESM-11-01 Insulation Inspection and Testing</w:t>
                    </w:r>
                  </w:p>
                  <w:p w14:paraId="3B680E98" w14:textId="77777777" w:rsidR="0075010B" w:rsidRPr="000B3AAF" w:rsidRDefault="0075010B" w:rsidP="0075010B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Form number: ESM1101F-06</w:t>
                    </w:r>
                  </w:p>
                  <w:p w14:paraId="2204B9E8" w14:textId="77777777" w:rsidR="0075010B" w:rsidRPr="000B3AAF" w:rsidRDefault="0075010B" w:rsidP="0075010B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8132FF" w14:textId="77777777" w:rsidR="00B040BC" w:rsidRDefault="0075010B" w:rsidP="0075010B">
    <w:pPr>
      <w:pStyle w:val="Header"/>
      <w:pBdr>
        <w:bottom w:val="none" w:sz="0" w:space="0" w:color="auto"/>
      </w:pBdr>
      <w:tabs>
        <w:tab w:val="clear" w:pos="9781"/>
        <w:tab w:val="left" w:pos="9180"/>
      </w:tabs>
      <w:rPr>
        <w:rFonts w:cs="Tahoma"/>
      </w:rPr>
    </w:pPr>
    <w:r>
      <w:rPr>
        <w:rFonts w:cs="Tahoma"/>
      </w:rPr>
      <w:tab/>
    </w:r>
  </w:p>
  <w:p w14:paraId="188E2101" w14:textId="77777777" w:rsidR="00B040BC" w:rsidRPr="00D512B8" w:rsidRDefault="0075010B" w:rsidP="0075010B">
    <w:pPr>
      <w:pStyle w:val="Header"/>
      <w:pBdr>
        <w:bottom w:val="none" w:sz="0" w:space="0" w:color="auto"/>
      </w:pBdr>
      <w:tabs>
        <w:tab w:val="clear" w:pos="9781"/>
        <w:tab w:val="right" w:pos="13892"/>
      </w:tabs>
      <w:rPr>
        <w:rFonts w:cs="Tahoma"/>
      </w:rPr>
    </w:pPr>
    <w:r w:rsidRPr="0075010B">
      <w:rPr>
        <w:rFonts w:cs="Tahoma"/>
        <w:b w:val="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9818" wp14:editId="0DBC97FB">
              <wp:simplePos x="0" y="0"/>
              <wp:positionH relativeFrom="column">
                <wp:posOffset>-438150</wp:posOffset>
              </wp:positionH>
              <wp:positionV relativeFrom="paragraph">
                <wp:posOffset>-191770</wp:posOffset>
              </wp:positionV>
              <wp:extent cx="1590675" cy="7143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14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3127F" w14:textId="77777777" w:rsidR="0075010B" w:rsidRDefault="0075010B" w:rsidP="0075010B"/>
                        <w:p w14:paraId="41F96E99" w14:textId="77777777" w:rsidR="0075010B" w:rsidRDefault="0075010B" w:rsidP="0075010B">
                          <w:r>
                            <w:t xml:space="preserve">   </w:t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077A92C" wp14:editId="69A1F910">
                                <wp:extent cx="942975" cy="409575"/>
                                <wp:effectExtent l="0" t="0" r="9525" b="9525"/>
                                <wp:docPr id="7" name="Picture 7" descr="ARTC_BRANDMARK_RGB_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ARTC_BRANDMARK_RGB_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914C2F8" w14:textId="77777777" w:rsidR="0075010B" w:rsidRDefault="0075010B" w:rsidP="0075010B">
                          <w:r>
                            <w:t xml:space="preserve"> </w:t>
                          </w:r>
                        </w:p>
                        <w:p w14:paraId="4C886056" w14:textId="77777777" w:rsidR="0075010B" w:rsidRDefault="0075010B" w:rsidP="007501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99818" id="Text Box 3" o:spid="_x0000_s1027" type="#_x0000_t202" style="position:absolute;margin-left:-34.5pt;margin-top:-15.1pt;width:125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" fillcolor="black">
              <v:textbox>
                <w:txbxContent>
                  <w:p w14:paraId="4453127F" w14:textId="77777777" w:rsidR="0075010B" w:rsidRDefault="0075010B" w:rsidP="0075010B"/>
                  <w:p w14:paraId="41F96E99" w14:textId="77777777" w:rsidR="0075010B" w:rsidRDefault="0075010B" w:rsidP="0075010B">
                    <w:r>
                      <w:t xml:space="preserve">   </w:t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077A92C" wp14:editId="69A1F910">
                          <wp:extent cx="942975" cy="409575"/>
                          <wp:effectExtent l="0" t="0" r="9525" b="9525"/>
                          <wp:docPr id="7" name="Picture 7" descr="ARTC_BRANDMARK_RGB_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ARTC_BRANDMARK_RGB_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914C2F8" w14:textId="77777777" w:rsidR="0075010B" w:rsidRDefault="0075010B" w:rsidP="0075010B">
                    <w:r>
                      <w:t xml:space="preserve"> </w:t>
                    </w:r>
                  </w:p>
                  <w:p w14:paraId="4C886056" w14:textId="77777777" w:rsidR="0075010B" w:rsidRDefault="0075010B" w:rsidP="0075010B"/>
                </w:txbxContent>
              </v:textbox>
            </v:shape>
          </w:pict>
        </mc:Fallback>
      </mc:AlternateContent>
    </w:r>
    <w:r w:rsidR="00B040BC">
      <w:rPr>
        <w:rFonts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0FB4FF3"/>
    <w:multiLevelType w:val="hybridMultilevel"/>
    <w:tmpl w:val="E90AE23C"/>
    <w:lvl w:ilvl="0" w:tplc="06D2138A">
      <w:start w:val="1"/>
      <w:numFmt w:val="lowerRoman"/>
      <w:pStyle w:val="bulleti"/>
      <w:lvlText w:val="%1."/>
      <w:lvlJc w:val="left"/>
      <w:pPr>
        <w:tabs>
          <w:tab w:val="num" w:pos="1418"/>
        </w:tabs>
        <w:ind w:left="1418" w:hanging="369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14" w15:restartNumberingAfterBreak="0">
    <w:nsid w:val="3B642F92"/>
    <w:multiLevelType w:val="hybridMultilevel"/>
    <w:tmpl w:val="81ECE3C8"/>
    <w:lvl w:ilvl="0" w:tplc="09041F8A">
      <w:start w:val="1"/>
      <w:numFmt w:val="decimal"/>
      <w:pStyle w:val="bullet1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85920"/>
    <w:multiLevelType w:val="hybridMultilevel"/>
    <w:tmpl w:val="B4A83DAC"/>
    <w:lvl w:ilvl="0" w:tplc="87204B62">
      <w:start w:val="1"/>
      <w:numFmt w:val="lowerLetter"/>
      <w:pStyle w:val="bulleta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4BB59E6"/>
    <w:multiLevelType w:val="hybridMultilevel"/>
    <w:tmpl w:val="3CDC55AC"/>
    <w:lvl w:ilvl="0" w:tplc="0802ACFA">
      <w:start w:val="1"/>
      <w:numFmt w:val="lowerLetter"/>
      <w:pStyle w:val="bulletlettera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DBF843DC">
      <w:start w:val="1"/>
      <w:numFmt w:val="lowerLetter"/>
      <w:pStyle w:val="bulletlettera"/>
      <w:lvlText w:val="%2."/>
      <w:lvlJc w:val="left"/>
      <w:pPr>
        <w:tabs>
          <w:tab w:val="num" w:pos="2433"/>
        </w:tabs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76D"/>
    <w:rsid w:val="000B3AAF"/>
    <w:rsid w:val="00114A39"/>
    <w:rsid w:val="001637E1"/>
    <w:rsid w:val="001661A7"/>
    <w:rsid w:val="00220318"/>
    <w:rsid w:val="00223942"/>
    <w:rsid w:val="002A22CC"/>
    <w:rsid w:val="002C02AB"/>
    <w:rsid w:val="003065BE"/>
    <w:rsid w:val="00313717"/>
    <w:rsid w:val="0042698E"/>
    <w:rsid w:val="00453D7A"/>
    <w:rsid w:val="004E7182"/>
    <w:rsid w:val="00541395"/>
    <w:rsid w:val="00635EF6"/>
    <w:rsid w:val="00663F12"/>
    <w:rsid w:val="006B489A"/>
    <w:rsid w:val="0075010B"/>
    <w:rsid w:val="007B1B43"/>
    <w:rsid w:val="0092625B"/>
    <w:rsid w:val="00937F27"/>
    <w:rsid w:val="00985075"/>
    <w:rsid w:val="009A239F"/>
    <w:rsid w:val="009C5061"/>
    <w:rsid w:val="00A27A02"/>
    <w:rsid w:val="00A42C7D"/>
    <w:rsid w:val="00A6376D"/>
    <w:rsid w:val="00A7673C"/>
    <w:rsid w:val="00AC1BBF"/>
    <w:rsid w:val="00B040BC"/>
    <w:rsid w:val="00B2790D"/>
    <w:rsid w:val="00BF60BB"/>
    <w:rsid w:val="00C67AA5"/>
    <w:rsid w:val="00CD1A9A"/>
    <w:rsid w:val="00D03CF9"/>
    <w:rsid w:val="00D43CC5"/>
    <w:rsid w:val="00D70E0A"/>
    <w:rsid w:val="00D91E6E"/>
    <w:rsid w:val="00E277AB"/>
    <w:rsid w:val="00F3557B"/>
    <w:rsid w:val="00F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A00794"/>
  <w15:docId w15:val="{D5C723A1-AF0C-4177-B532-FC2AAA6E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76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qFormat/>
    <w:rsid w:val="00A6376D"/>
    <w:pPr>
      <w:keepNext/>
      <w:numPr>
        <w:numId w:val="15"/>
      </w:numPr>
      <w:spacing w:before="240" w:after="12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link w:val="Heading2Char"/>
    <w:qFormat/>
    <w:rsid w:val="00A6376D"/>
    <w:pPr>
      <w:numPr>
        <w:ilvl w:val="1"/>
      </w:numPr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link w:val="Heading3Char"/>
    <w:qFormat/>
    <w:rsid w:val="00A6376D"/>
    <w:pPr>
      <w:keepNext/>
      <w:numPr>
        <w:ilvl w:val="2"/>
        <w:numId w:val="15"/>
      </w:numPr>
      <w:spacing w:before="240" w:after="120"/>
      <w:outlineLvl w:val="2"/>
    </w:pPr>
    <w:rPr>
      <w:rFonts w:ascii="Verdana" w:hAnsi="Verdana" w:cs="Arial"/>
      <w:b/>
      <w:bCs/>
      <w:sz w:val="22"/>
      <w:szCs w:val="22"/>
    </w:rPr>
  </w:style>
  <w:style w:type="paragraph" w:styleId="Heading4">
    <w:name w:val="heading 4"/>
    <w:basedOn w:val="Normal"/>
    <w:next w:val="para"/>
    <w:link w:val="Heading4Char"/>
    <w:qFormat/>
    <w:rsid w:val="00A6376D"/>
    <w:pPr>
      <w:keepNext/>
      <w:numPr>
        <w:ilvl w:val="3"/>
        <w:numId w:val="15"/>
      </w:numPr>
      <w:tabs>
        <w:tab w:val="left" w:pos="2410"/>
      </w:tabs>
      <w:spacing w:before="120" w:after="12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link w:val="Heading5Char"/>
    <w:qFormat/>
    <w:rsid w:val="00A6376D"/>
    <w:pPr>
      <w:numPr>
        <w:ilvl w:val="4"/>
        <w:numId w:val="15"/>
      </w:numPr>
      <w:tabs>
        <w:tab w:val="left" w:pos="2410"/>
      </w:tabs>
      <w:spacing w:before="120" w:after="12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link w:val="Heading6Char"/>
    <w:qFormat/>
    <w:rsid w:val="00A6376D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link w:val="Heading7Char"/>
    <w:qFormat/>
    <w:rsid w:val="00A6376D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A6376D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6376D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76D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376D"/>
    <w:rPr>
      <w:rFonts w:ascii="Verdana" w:eastAsia="Times New Roman" w:hAnsi="Verdana" w:cs="Arial"/>
      <w:b/>
      <w:i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376D"/>
    <w:rPr>
      <w:rFonts w:ascii="Verdana" w:eastAsia="Times New Roman" w:hAnsi="Verdana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A6376D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6376D"/>
    <w:rPr>
      <w:rFonts w:ascii="Verdana" w:eastAsia="Times New Roman" w:hAnsi="Verdana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A6376D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6376D"/>
    <w:rPr>
      <w:rFonts w:ascii="Verdana" w:eastAsia="Times New Roman" w:hAnsi="Verdana" w:cs="Times New Roman"/>
      <w:b/>
      <w:i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A6376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6376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A6376D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A6376D"/>
    <w:rPr>
      <w:rFonts w:ascii="Verdana" w:eastAsia="Times New Roman" w:hAnsi="Verdana" w:cs="Times New Roman"/>
      <w:b/>
      <w:sz w:val="14"/>
      <w:szCs w:val="14"/>
    </w:rPr>
  </w:style>
  <w:style w:type="paragraph" w:styleId="Header">
    <w:name w:val="header"/>
    <w:basedOn w:val="Normal"/>
    <w:link w:val="HeaderChar"/>
    <w:rsid w:val="00A6376D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376D"/>
    <w:rPr>
      <w:rFonts w:ascii="Tahoma" w:eastAsia="Times New Roman" w:hAnsi="Tahoma" w:cs="Times New Roman"/>
      <w:b/>
      <w:noProof/>
      <w:sz w:val="16"/>
      <w:szCs w:val="16"/>
    </w:rPr>
  </w:style>
  <w:style w:type="character" w:styleId="PageNumber">
    <w:name w:val="page number"/>
    <w:basedOn w:val="DefaultParagraphFont"/>
    <w:semiHidden/>
    <w:rsid w:val="00A6376D"/>
    <w:rPr>
      <w:rFonts w:ascii="Tahoma" w:hAnsi="Tahoma"/>
      <w:sz w:val="20"/>
    </w:rPr>
  </w:style>
  <w:style w:type="table" w:styleId="TableGrid">
    <w:name w:val="Table Grid"/>
    <w:basedOn w:val="TableNormal"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6376D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A6376D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uiPriority w:val="39"/>
    <w:rsid w:val="00A6376D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character" w:styleId="Hyperlink">
    <w:name w:val="Hyperlink"/>
    <w:basedOn w:val="DefaultParagraphFont"/>
    <w:uiPriority w:val="99"/>
    <w:rsid w:val="00A6376D"/>
    <w:rPr>
      <w:i/>
      <w:color w:val="333399"/>
      <w:u w:val="none"/>
    </w:rPr>
  </w:style>
  <w:style w:type="paragraph" w:customStyle="1" w:styleId="Proceduretitle">
    <w:name w:val="Procedure title"/>
    <w:basedOn w:val="Normal"/>
    <w:next w:val="para"/>
    <w:rsid w:val="00A6376D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A6376D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customStyle="1" w:styleId="FigureTableCaption">
    <w:name w:val="Figure/Table Caption"/>
    <w:basedOn w:val="para"/>
    <w:next w:val="para"/>
    <w:rsid w:val="00A6376D"/>
    <w:pPr>
      <w:spacing w:after="240"/>
      <w:ind w:left="992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"/>
    <w:rsid w:val="00A6376D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A6376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A6376D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A6376D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">
    <w:name w:val="para"/>
    <w:basedOn w:val="Normal"/>
    <w:link w:val="paraChar"/>
    <w:rsid w:val="00A6376D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6376D"/>
    <w:pPr>
      <w:numPr>
        <w:numId w:val="11"/>
      </w:numPr>
      <w:tabs>
        <w:tab w:val="left" w:pos="1418"/>
      </w:tabs>
    </w:pPr>
  </w:style>
  <w:style w:type="paragraph" w:customStyle="1" w:styleId="bullettable">
    <w:name w:val="bullet table"/>
    <w:basedOn w:val="bullet"/>
    <w:rsid w:val="00A6376D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A6376D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A6376D"/>
    <w:rPr>
      <w:rFonts w:ascii="Verdana" w:hAnsi="Verdana"/>
      <w:sz w:val="16"/>
      <w:szCs w:val="16"/>
    </w:rPr>
  </w:style>
  <w:style w:type="paragraph" w:customStyle="1" w:styleId="note">
    <w:name w:val="note"/>
    <w:basedOn w:val="para"/>
    <w:rsid w:val="000B3AAF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120"/>
      <w:ind w:left="1843" w:hanging="850"/>
    </w:pPr>
    <w:rPr>
      <w:rFonts w:ascii="Arial" w:hAnsi="Arial"/>
      <w:i/>
    </w:rPr>
  </w:style>
  <w:style w:type="numbering" w:styleId="111111">
    <w:name w:val="Outline List 2"/>
    <w:basedOn w:val="NoList"/>
    <w:semiHidden/>
    <w:rsid w:val="00A6376D"/>
    <w:pPr>
      <w:numPr>
        <w:numId w:val="12"/>
      </w:numPr>
    </w:pPr>
  </w:style>
  <w:style w:type="numbering" w:styleId="1ai">
    <w:name w:val="Outline List 1"/>
    <w:basedOn w:val="NoList"/>
    <w:semiHidden/>
    <w:rsid w:val="00A6376D"/>
    <w:pPr>
      <w:numPr>
        <w:numId w:val="13"/>
      </w:numPr>
    </w:pPr>
  </w:style>
  <w:style w:type="numbering" w:styleId="ArticleSection">
    <w:name w:val="Outline List 3"/>
    <w:basedOn w:val="NoList"/>
    <w:semiHidden/>
    <w:rsid w:val="00A6376D"/>
    <w:pPr>
      <w:numPr>
        <w:numId w:val="14"/>
      </w:numPr>
    </w:pPr>
  </w:style>
  <w:style w:type="paragraph" w:styleId="BlockText">
    <w:name w:val="Block Text"/>
    <w:basedOn w:val="Normal"/>
    <w:semiHidden/>
    <w:rsid w:val="00A6376D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A6376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A637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A637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6376D"/>
    <w:rPr>
      <w:rFonts w:ascii="Tahoma" w:eastAsia="Times New Roman" w:hAnsi="Tahom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A6376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A637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A6376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A637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A637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376D"/>
    <w:rPr>
      <w:rFonts w:ascii="Tahoma" w:eastAsia="Times New Roman" w:hAnsi="Tahoma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A6376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A6376D"/>
  </w:style>
  <w:style w:type="character" w:customStyle="1" w:styleId="DateChar">
    <w:name w:val="Date Char"/>
    <w:basedOn w:val="DefaultParagraphFont"/>
    <w:link w:val="Date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A6376D"/>
  </w:style>
  <w:style w:type="character" w:customStyle="1" w:styleId="E-mailSignatureChar">
    <w:name w:val="E-mail Signature Char"/>
    <w:basedOn w:val="DefaultParagraphFont"/>
    <w:link w:val="E-mailSignature"/>
    <w:semiHidden/>
    <w:rsid w:val="00A6376D"/>
    <w:rPr>
      <w:rFonts w:ascii="Tahoma" w:eastAsia="Times New Roman" w:hAnsi="Tahoma" w:cs="Times New Roman"/>
      <w:sz w:val="20"/>
      <w:szCs w:val="20"/>
    </w:rPr>
  </w:style>
  <w:style w:type="character" w:styleId="Emphasis">
    <w:name w:val="Emphasis"/>
    <w:basedOn w:val="DefaultParagraphFont"/>
    <w:qFormat/>
    <w:rsid w:val="00A6376D"/>
    <w:rPr>
      <w:i/>
      <w:iCs/>
    </w:rPr>
  </w:style>
  <w:style w:type="paragraph" w:styleId="EnvelopeAddress">
    <w:name w:val="envelope address"/>
    <w:basedOn w:val="Normal"/>
    <w:semiHidden/>
    <w:rsid w:val="00A637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A6376D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6376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6376D"/>
  </w:style>
  <w:style w:type="paragraph" w:styleId="HTMLAddress">
    <w:name w:val="HTML Address"/>
    <w:basedOn w:val="Normal"/>
    <w:link w:val="HTMLAddressChar"/>
    <w:semiHidden/>
    <w:rsid w:val="00A6376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6376D"/>
    <w:rPr>
      <w:rFonts w:ascii="Tahoma" w:eastAsia="Times New Roman" w:hAnsi="Tahoma" w:cs="Times New Roman"/>
      <w:i/>
      <w:iCs/>
      <w:sz w:val="20"/>
      <w:szCs w:val="20"/>
    </w:rPr>
  </w:style>
  <w:style w:type="character" w:styleId="HTMLCite">
    <w:name w:val="HTML Cite"/>
    <w:basedOn w:val="DefaultParagraphFont"/>
    <w:semiHidden/>
    <w:rsid w:val="00A6376D"/>
    <w:rPr>
      <w:i/>
      <w:iCs/>
    </w:rPr>
  </w:style>
  <w:style w:type="character" w:styleId="HTMLCode">
    <w:name w:val="HTML Code"/>
    <w:basedOn w:val="DefaultParagraphFont"/>
    <w:semiHidden/>
    <w:rsid w:val="00A637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6376D"/>
    <w:rPr>
      <w:i/>
      <w:iCs/>
    </w:rPr>
  </w:style>
  <w:style w:type="character" w:styleId="HTMLKeyboard">
    <w:name w:val="HTML Keyboard"/>
    <w:basedOn w:val="DefaultParagraphFont"/>
    <w:semiHidden/>
    <w:rsid w:val="00A6376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376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376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A6376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6376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6376D"/>
    <w:rPr>
      <w:i/>
      <w:iCs/>
    </w:rPr>
  </w:style>
  <w:style w:type="character" w:styleId="LineNumber">
    <w:name w:val="line number"/>
    <w:basedOn w:val="DefaultParagraphFont"/>
    <w:semiHidden/>
    <w:rsid w:val="00A6376D"/>
  </w:style>
  <w:style w:type="paragraph" w:styleId="List">
    <w:name w:val="List"/>
    <w:basedOn w:val="Normal"/>
    <w:semiHidden/>
    <w:rsid w:val="00A6376D"/>
    <w:pPr>
      <w:ind w:left="283" w:hanging="283"/>
    </w:pPr>
  </w:style>
  <w:style w:type="paragraph" w:styleId="List2">
    <w:name w:val="List 2"/>
    <w:basedOn w:val="Normal"/>
    <w:semiHidden/>
    <w:rsid w:val="00A6376D"/>
    <w:pPr>
      <w:ind w:left="566" w:hanging="283"/>
    </w:pPr>
  </w:style>
  <w:style w:type="paragraph" w:styleId="List3">
    <w:name w:val="List 3"/>
    <w:basedOn w:val="Normal"/>
    <w:semiHidden/>
    <w:rsid w:val="00A6376D"/>
    <w:pPr>
      <w:ind w:left="849" w:hanging="283"/>
    </w:pPr>
  </w:style>
  <w:style w:type="paragraph" w:styleId="List4">
    <w:name w:val="List 4"/>
    <w:basedOn w:val="Normal"/>
    <w:semiHidden/>
    <w:rsid w:val="00A6376D"/>
    <w:pPr>
      <w:ind w:left="1132" w:hanging="283"/>
    </w:pPr>
  </w:style>
  <w:style w:type="paragraph" w:styleId="List5">
    <w:name w:val="List 5"/>
    <w:basedOn w:val="Normal"/>
    <w:semiHidden/>
    <w:rsid w:val="00A6376D"/>
    <w:pPr>
      <w:ind w:left="1415" w:hanging="283"/>
    </w:pPr>
  </w:style>
  <w:style w:type="paragraph" w:styleId="ListBullet">
    <w:name w:val="List Bullet"/>
    <w:basedOn w:val="Normal"/>
    <w:semiHidden/>
    <w:rsid w:val="00A6376D"/>
    <w:pPr>
      <w:numPr>
        <w:numId w:val="1"/>
      </w:numPr>
    </w:pPr>
  </w:style>
  <w:style w:type="paragraph" w:styleId="ListBullet2">
    <w:name w:val="List Bullet 2"/>
    <w:basedOn w:val="Normal"/>
    <w:semiHidden/>
    <w:rsid w:val="00A6376D"/>
    <w:pPr>
      <w:numPr>
        <w:numId w:val="2"/>
      </w:numPr>
    </w:pPr>
  </w:style>
  <w:style w:type="paragraph" w:styleId="ListBullet3">
    <w:name w:val="List Bullet 3"/>
    <w:basedOn w:val="Normal"/>
    <w:semiHidden/>
    <w:rsid w:val="00A6376D"/>
    <w:pPr>
      <w:numPr>
        <w:numId w:val="3"/>
      </w:numPr>
    </w:pPr>
  </w:style>
  <w:style w:type="paragraph" w:styleId="ListBullet4">
    <w:name w:val="List Bullet 4"/>
    <w:basedOn w:val="Normal"/>
    <w:semiHidden/>
    <w:rsid w:val="00A6376D"/>
    <w:pPr>
      <w:numPr>
        <w:numId w:val="4"/>
      </w:numPr>
    </w:pPr>
  </w:style>
  <w:style w:type="paragraph" w:styleId="ListBullet5">
    <w:name w:val="List Bullet 5"/>
    <w:basedOn w:val="Normal"/>
    <w:semiHidden/>
    <w:rsid w:val="00A6376D"/>
    <w:pPr>
      <w:numPr>
        <w:numId w:val="5"/>
      </w:numPr>
    </w:pPr>
  </w:style>
  <w:style w:type="paragraph" w:styleId="ListContinue">
    <w:name w:val="List Continue"/>
    <w:basedOn w:val="Normal"/>
    <w:semiHidden/>
    <w:rsid w:val="00A6376D"/>
    <w:pPr>
      <w:spacing w:after="120"/>
      <w:ind w:left="283"/>
    </w:pPr>
  </w:style>
  <w:style w:type="paragraph" w:styleId="ListContinue2">
    <w:name w:val="List Continue 2"/>
    <w:basedOn w:val="Normal"/>
    <w:semiHidden/>
    <w:rsid w:val="00A6376D"/>
    <w:pPr>
      <w:spacing w:after="120"/>
      <w:ind w:left="566"/>
    </w:pPr>
  </w:style>
  <w:style w:type="paragraph" w:styleId="ListContinue3">
    <w:name w:val="List Continue 3"/>
    <w:basedOn w:val="Normal"/>
    <w:semiHidden/>
    <w:rsid w:val="00A6376D"/>
    <w:pPr>
      <w:spacing w:after="120"/>
      <w:ind w:left="849"/>
    </w:pPr>
  </w:style>
  <w:style w:type="paragraph" w:styleId="ListContinue4">
    <w:name w:val="List Continue 4"/>
    <w:basedOn w:val="Normal"/>
    <w:semiHidden/>
    <w:rsid w:val="00A6376D"/>
    <w:pPr>
      <w:spacing w:after="120"/>
      <w:ind w:left="1132"/>
    </w:pPr>
  </w:style>
  <w:style w:type="paragraph" w:styleId="ListContinue5">
    <w:name w:val="List Continue 5"/>
    <w:basedOn w:val="Normal"/>
    <w:semiHidden/>
    <w:rsid w:val="00A6376D"/>
    <w:pPr>
      <w:spacing w:after="120"/>
      <w:ind w:left="1415"/>
    </w:pPr>
  </w:style>
  <w:style w:type="paragraph" w:styleId="ListNumber">
    <w:name w:val="List Number"/>
    <w:basedOn w:val="Normal"/>
    <w:semiHidden/>
    <w:rsid w:val="00A6376D"/>
    <w:pPr>
      <w:numPr>
        <w:numId w:val="6"/>
      </w:numPr>
    </w:pPr>
  </w:style>
  <w:style w:type="paragraph" w:styleId="ListNumber2">
    <w:name w:val="List Number 2"/>
    <w:basedOn w:val="Normal"/>
    <w:semiHidden/>
    <w:rsid w:val="00A6376D"/>
    <w:pPr>
      <w:numPr>
        <w:numId w:val="7"/>
      </w:numPr>
    </w:pPr>
  </w:style>
  <w:style w:type="paragraph" w:styleId="ListNumber3">
    <w:name w:val="List Number 3"/>
    <w:basedOn w:val="Normal"/>
    <w:semiHidden/>
    <w:rsid w:val="00A6376D"/>
    <w:pPr>
      <w:numPr>
        <w:numId w:val="8"/>
      </w:numPr>
    </w:pPr>
  </w:style>
  <w:style w:type="paragraph" w:styleId="ListNumber4">
    <w:name w:val="List Number 4"/>
    <w:basedOn w:val="Normal"/>
    <w:semiHidden/>
    <w:rsid w:val="00A6376D"/>
    <w:pPr>
      <w:numPr>
        <w:numId w:val="9"/>
      </w:numPr>
    </w:pPr>
  </w:style>
  <w:style w:type="paragraph" w:styleId="ListNumber5">
    <w:name w:val="List Number 5"/>
    <w:basedOn w:val="Normal"/>
    <w:semiHidden/>
    <w:rsid w:val="00A6376D"/>
    <w:pPr>
      <w:numPr>
        <w:numId w:val="10"/>
      </w:numPr>
    </w:pPr>
  </w:style>
  <w:style w:type="paragraph" w:styleId="MessageHeader">
    <w:name w:val="Message Header"/>
    <w:basedOn w:val="Normal"/>
    <w:link w:val="MessageHeaderChar"/>
    <w:semiHidden/>
    <w:rsid w:val="00A63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376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6376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A637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6376D"/>
  </w:style>
  <w:style w:type="character" w:customStyle="1" w:styleId="NoteHeadingChar">
    <w:name w:val="Note Heading Char"/>
    <w:basedOn w:val="DefaultParagraphFont"/>
    <w:link w:val="NoteHeading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A6376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6376D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A6376D"/>
  </w:style>
  <w:style w:type="character" w:customStyle="1" w:styleId="SalutationChar">
    <w:name w:val="Salutation Char"/>
    <w:basedOn w:val="DefaultParagraphFont"/>
    <w:link w:val="Salutation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rsid w:val="00A6376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6376D"/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basedOn w:val="DefaultParagraphFont"/>
    <w:qFormat/>
    <w:rsid w:val="00A6376D"/>
    <w:rPr>
      <w:b/>
      <w:bCs/>
    </w:rPr>
  </w:style>
  <w:style w:type="paragraph" w:styleId="Subtitle">
    <w:name w:val="Subtitle"/>
    <w:basedOn w:val="Normal"/>
    <w:link w:val="SubtitleChar"/>
    <w:qFormat/>
    <w:rsid w:val="00A6376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376D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"/>
    <w:rsid w:val="00A6376D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A6376D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A6376D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A6376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bulleta">
    <w:name w:val="bullet (a)"/>
    <w:rsid w:val="00A6376D"/>
    <w:pPr>
      <w:numPr>
        <w:numId w:val="16"/>
      </w:numPr>
      <w:spacing w:after="120" w:line="240" w:lineRule="auto"/>
    </w:pPr>
    <w:rPr>
      <w:rFonts w:ascii="Verdana" w:eastAsia="Times New Roman" w:hAnsi="Verdana" w:cs="Arial"/>
      <w:sz w:val="18"/>
    </w:rPr>
  </w:style>
  <w:style w:type="character" w:customStyle="1" w:styleId="paraChar">
    <w:name w:val="para Char"/>
    <w:basedOn w:val="DefaultParagraphFont"/>
    <w:link w:val="para"/>
    <w:locked/>
    <w:rsid w:val="00A6376D"/>
    <w:rPr>
      <w:rFonts w:ascii="Verdana" w:eastAsia="Times New Roman" w:hAnsi="Verdana" w:cs="Times New Roman"/>
      <w:sz w:val="18"/>
      <w:szCs w:val="18"/>
    </w:rPr>
  </w:style>
  <w:style w:type="paragraph" w:customStyle="1" w:styleId="Procnumber">
    <w:name w:val="Proc number"/>
    <w:basedOn w:val="Proceduretitle"/>
    <w:rsid w:val="00A6376D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basedOn w:val="DefaultParagraphFont"/>
    <w:link w:val="screen"/>
    <w:locked/>
    <w:rsid w:val="00A6376D"/>
    <w:rPr>
      <w:rFonts w:ascii="Tahoma" w:eastAsia="Times New Roman" w:hAnsi="Tahoma" w:cs="Times New Roman"/>
      <w:sz w:val="20"/>
      <w:szCs w:val="20"/>
    </w:rPr>
  </w:style>
  <w:style w:type="paragraph" w:customStyle="1" w:styleId="paraindent">
    <w:name w:val="para indent"/>
    <w:basedOn w:val="Normal"/>
    <w:locked/>
    <w:rsid w:val="00A6376D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"/>
    <w:rsid w:val="00A6376D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A6376D"/>
    <w:pPr>
      <w:jc w:val="left"/>
    </w:pPr>
  </w:style>
  <w:style w:type="paragraph" w:customStyle="1" w:styleId="RevDate">
    <w:name w:val="Rev Date"/>
    <w:basedOn w:val="tabletext"/>
    <w:rsid w:val="00A6376D"/>
    <w:pPr>
      <w:jc w:val="left"/>
    </w:pPr>
  </w:style>
  <w:style w:type="paragraph" w:customStyle="1" w:styleId="Category">
    <w:name w:val="Category"/>
    <w:basedOn w:val="Servicearea"/>
    <w:rsid w:val="00A6376D"/>
  </w:style>
  <w:style w:type="paragraph" w:customStyle="1" w:styleId="Headerlandscape">
    <w:name w:val="Header landscape"/>
    <w:basedOn w:val="Header"/>
    <w:rsid w:val="00A6376D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A6376D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customStyle="1" w:styleId="bullet1">
    <w:name w:val="bullet (1)"/>
    <w:rsid w:val="00A6376D"/>
    <w:pPr>
      <w:numPr>
        <w:numId w:val="17"/>
      </w:numPr>
      <w:spacing w:after="120" w:line="240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bulleti">
    <w:name w:val="bullet (i)"/>
    <w:basedOn w:val="Normal"/>
    <w:rsid w:val="00A6376D"/>
    <w:pPr>
      <w:numPr>
        <w:numId w:val="18"/>
      </w:numPr>
      <w:spacing w:after="120"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rsid w:val="00A6376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76D"/>
    <w:rPr>
      <w:rFonts w:ascii="Tahoma" w:eastAsia="Times New Roman" w:hAnsi="Tahoma" w:cs="Tahoma"/>
      <w:sz w:val="16"/>
      <w:szCs w:val="16"/>
    </w:rPr>
  </w:style>
  <w:style w:type="paragraph" w:customStyle="1" w:styleId="bulletlettera">
    <w:name w:val="bullet letter (a)"/>
    <w:rsid w:val="00A6376D"/>
    <w:pPr>
      <w:numPr>
        <w:ilvl w:val="1"/>
        <w:numId w:val="19"/>
      </w:numPr>
      <w:spacing w:after="120" w:line="240" w:lineRule="auto"/>
    </w:pPr>
    <w:rPr>
      <w:rFonts w:ascii="Verdana" w:eastAsia="Times New Roman" w:hAnsi="Verdana" w:cs="Times New Roman"/>
      <w:bCs/>
      <w:sz w:val="18"/>
      <w:szCs w:val="18"/>
    </w:rPr>
  </w:style>
  <w:style w:type="character" w:customStyle="1" w:styleId="tableheadChar">
    <w:name w:val="table head Char"/>
    <w:basedOn w:val="DefaultParagraphFont"/>
    <w:link w:val="tablehead"/>
    <w:rsid w:val="00A6376D"/>
    <w:rPr>
      <w:rFonts w:ascii="Verdana" w:eastAsia="Times New Roman" w:hAnsi="Verdana" w:cs="Arial"/>
      <w:b/>
      <w:sz w:val="18"/>
      <w:szCs w:val="18"/>
    </w:rPr>
  </w:style>
  <w:style w:type="character" w:customStyle="1" w:styleId="tabletextChar">
    <w:name w:val="table text Char"/>
    <w:basedOn w:val="tableheadChar"/>
    <w:link w:val="tabletext"/>
    <w:rsid w:val="00A6376D"/>
    <w:rPr>
      <w:rFonts w:ascii="Verdana" w:eastAsia="Times New Roman" w:hAnsi="Verdana" w:cs="Arial"/>
      <w:b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A6376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basedOn w:val="DefaultParagraphFont"/>
    <w:rsid w:val="00A63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76D"/>
  </w:style>
  <w:style w:type="character" w:customStyle="1" w:styleId="CommentTextChar">
    <w:name w:val="Comment Text Char"/>
    <w:basedOn w:val="DefaultParagraphFont"/>
    <w:link w:val="CommentText"/>
    <w:rsid w:val="00A6376D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376D"/>
    <w:rPr>
      <w:rFonts w:ascii="Tahoma" w:eastAsia="Times New Roman" w:hAnsi="Tahom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B25F-6FCD-4D77-9572-BE4E47C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ESM1101F-06</dc:title>
  <dc:creator>Stephen Baxter</dc:creator>
  <cp:keywords>ESM1101F-06</cp:keywords>
  <cp:lastModifiedBy>Sharon Woods</cp:lastModifiedBy>
  <cp:revision>3</cp:revision>
  <cp:lastPrinted>2016-01-26T21:16:00Z</cp:lastPrinted>
  <dcterms:created xsi:type="dcterms:W3CDTF">2016-02-03T03:39:00Z</dcterms:created>
  <dcterms:modified xsi:type="dcterms:W3CDTF">2022-11-09T01:49:00Z</dcterms:modified>
</cp:coreProperties>
</file>